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6CF4" w14:textId="77777777" w:rsidR="004C4605" w:rsidRDefault="004C4605" w:rsidP="004C460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016C9D1E" w14:textId="77777777" w:rsidR="004C4605" w:rsidRDefault="004C4605" w:rsidP="004C460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заполнении </w:t>
      </w:r>
      <w:hyperlink r:id="rId5">
        <w:r>
          <w:rPr>
            <w:color w:val="0000FF"/>
          </w:rPr>
          <w:t>поля</w:t>
        </w:r>
      </w:hyperlink>
      <w:r>
        <w:t xml:space="preserve"> ОКТМО платежного поручения на ЕНП, уплате с 01.01.2023 налогов на ЕНС и представлении платежного поручения (уведомления в виде распоряжения) на ЕНП.</w:t>
      </w:r>
    </w:p>
    <w:p w14:paraId="3ED43E86" w14:textId="77777777" w:rsidR="004C4605" w:rsidRDefault="004C4605" w:rsidP="004C4605">
      <w:pPr>
        <w:pStyle w:val="ConsPlusNormal"/>
        <w:jc w:val="both"/>
      </w:pPr>
    </w:p>
    <w:p w14:paraId="6F6F5E1D" w14:textId="77777777" w:rsidR="004C4605" w:rsidRDefault="004C4605" w:rsidP="004C4605">
      <w:pPr>
        <w:pStyle w:val="ConsPlusNormal"/>
        <w:ind w:firstLine="540"/>
        <w:jc w:val="both"/>
      </w:pPr>
      <w:r>
        <w:rPr>
          <w:b/>
        </w:rPr>
        <w:t>Ответ:</w:t>
      </w:r>
    </w:p>
    <w:p w14:paraId="1E7A7620" w14:textId="77777777" w:rsidR="004C4605" w:rsidRDefault="004C4605" w:rsidP="004C460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14:paraId="5B125934" w14:textId="77777777" w:rsidR="004C4605" w:rsidRDefault="004C4605" w:rsidP="004C4605">
      <w:pPr>
        <w:pStyle w:val="ConsPlusTitle"/>
        <w:jc w:val="center"/>
      </w:pPr>
    </w:p>
    <w:p w14:paraId="69F506D7" w14:textId="77777777" w:rsidR="004C4605" w:rsidRDefault="004C4605" w:rsidP="004C4605">
      <w:pPr>
        <w:pStyle w:val="ConsPlusTitle"/>
        <w:jc w:val="center"/>
      </w:pPr>
      <w:r>
        <w:t>ФЕДЕРАЛЬНАЯ НАЛОГОВАЯ СЛУЖБА</w:t>
      </w:r>
    </w:p>
    <w:p w14:paraId="781455F8" w14:textId="77777777" w:rsidR="004C4605" w:rsidRDefault="004C4605" w:rsidP="004C4605">
      <w:pPr>
        <w:pStyle w:val="ConsPlusTitle"/>
        <w:jc w:val="center"/>
      </w:pPr>
    </w:p>
    <w:p w14:paraId="3F331291" w14:textId="77777777" w:rsidR="004C4605" w:rsidRDefault="004C4605" w:rsidP="004C4605">
      <w:pPr>
        <w:pStyle w:val="ConsPlusTitle"/>
        <w:jc w:val="center"/>
      </w:pPr>
      <w:r>
        <w:t>ПИСЬМО</w:t>
      </w:r>
    </w:p>
    <w:p w14:paraId="255C07BD" w14:textId="77777777" w:rsidR="004C4605" w:rsidRDefault="004C4605" w:rsidP="004C4605">
      <w:pPr>
        <w:pStyle w:val="ConsPlusTitle"/>
        <w:jc w:val="center"/>
      </w:pPr>
      <w:r>
        <w:t>от 6 февраля 2023 г. N ЗГ-3-8/1441@</w:t>
      </w:r>
    </w:p>
    <w:p w14:paraId="56A1A6F0" w14:textId="77777777" w:rsidR="004C4605" w:rsidRDefault="004C4605" w:rsidP="004C4605">
      <w:pPr>
        <w:pStyle w:val="ConsPlusNormal"/>
        <w:jc w:val="both"/>
      </w:pPr>
    </w:p>
    <w:p w14:paraId="128E37C2" w14:textId="77777777" w:rsidR="004C4605" w:rsidRDefault="004C4605" w:rsidP="004C4605">
      <w:pPr>
        <w:pStyle w:val="ConsPlusNormal"/>
        <w:ind w:firstLine="540"/>
        <w:jc w:val="both"/>
      </w:pPr>
      <w:r>
        <w:t>Федеральная налоговая служба рассмотрела Ваше обращение (</w:t>
      </w:r>
      <w:proofErr w:type="spellStart"/>
      <w:r>
        <w:t>вх</w:t>
      </w:r>
      <w:proofErr w:type="spellEnd"/>
      <w:r>
        <w:t>. N 001423/ЗГ от 12.01.2023) и сообщает следующее.</w:t>
      </w:r>
    </w:p>
    <w:p w14:paraId="74FDB689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По вопросу 1</w:t>
      </w:r>
    </w:p>
    <w:p w14:paraId="4450944A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 xml:space="preserve">При перечислении платежей, обязанность по уплате которых установлена Налоговым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 (единый налоговый платеж), в </w:t>
      </w:r>
      <w:hyperlink r:id="rId7">
        <w:r>
          <w:rPr>
            <w:color w:val="0000FF"/>
          </w:rPr>
          <w:t>реквизите</w:t>
        </w:r>
      </w:hyperlink>
      <w:r>
        <w:t xml:space="preserve"> ОКТМО платежного поручения необходимо указывать значение "0".</w:t>
      </w:r>
    </w:p>
    <w:p w14:paraId="6255B1B9" w14:textId="77777777" w:rsidR="004C4605" w:rsidRDefault="004C4605" w:rsidP="004C46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3"/>
        <w:gridCol w:w="113"/>
      </w:tblGrid>
      <w:tr w:rsidR="004C4605" w14:paraId="7DE6F821" w14:textId="77777777" w:rsidTr="003017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F40E" w14:textId="77777777" w:rsidR="004C4605" w:rsidRDefault="004C4605" w:rsidP="003017E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7B81" w14:textId="77777777" w:rsidR="004C4605" w:rsidRDefault="004C4605" w:rsidP="003017E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398C31A" w14:textId="77777777" w:rsidR="004C4605" w:rsidRDefault="004C4605" w:rsidP="003017E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14:paraId="2681A1FA" w14:textId="77777777" w:rsidR="004C4605" w:rsidRDefault="004C4605" w:rsidP="003017E8">
            <w:pPr>
              <w:pStyle w:val="ConsPlusNormal"/>
              <w:jc w:val="both"/>
            </w:pPr>
            <w:r>
              <w:rPr>
                <w:color w:val="392C69"/>
              </w:rPr>
              <w:t>Текст документа приведен в соответствии с оригиналом.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FAC04" w14:textId="77777777" w:rsidR="004C4605" w:rsidRDefault="004C4605" w:rsidP="003017E8">
            <w:pPr>
              <w:pStyle w:val="ConsPlusNormal"/>
            </w:pPr>
          </w:p>
        </w:tc>
      </w:tr>
    </w:tbl>
    <w:p w14:paraId="20CA12A9" w14:textId="77777777" w:rsidR="004C4605" w:rsidRDefault="004C4605" w:rsidP="004C4605">
      <w:pPr>
        <w:pStyle w:val="ConsPlusNormal"/>
        <w:spacing w:before="280"/>
        <w:ind w:firstLine="540"/>
        <w:jc w:val="both"/>
      </w:pPr>
      <w:r>
        <w:t>В случае указания плательщиком любого действующего значения ОКТМО Федеральное казначейство учтет перечисленные денежные средства, подлежащие уплате единым налоговым платежом, на едином налоговом платеже.</w:t>
      </w:r>
    </w:p>
    <w:p w14:paraId="033A9CDD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 xml:space="preserve">Одновременно обращается внимание, что действующей редакцией Налогового </w:t>
      </w:r>
      <w:hyperlink r:id="rId8">
        <w:r>
          <w:rPr>
            <w:color w:val="0000FF"/>
          </w:rPr>
          <w:t>кодекса</w:t>
        </w:r>
      </w:hyperlink>
      <w:r>
        <w:t xml:space="preserve"> Российской Федерации (далее - Кодекс) уточнение платежей не предусмотрено.</w:t>
      </w:r>
    </w:p>
    <w:p w14:paraId="7AA077FD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По вопросу 2</w:t>
      </w:r>
    </w:p>
    <w:p w14:paraId="79281D78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Для упрощения уплаты с 1 января 2023 года все налоги уплачиваются на единый счет Федерального казначейства. Федеральным казначейством принято технологическое решение об обработке платежей Управлением Федерального казначейства по Тульской области.</w:t>
      </w:r>
    </w:p>
    <w:p w14:paraId="12FF7F68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Это никак не влияет на учет платежей в налоговом органе. Если вы указали свой ИНН, деньги будут отражены в вашем едином налоговом счете и далее перераспределены по соответствующим налогам и бюджетам, соответствующим месту вашей регистрации или ведения деятельности.</w:t>
      </w:r>
    </w:p>
    <w:p w14:paraId="6EC7612A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По вопросу 3</w:t>
      </w:r>
    </w:p>
    <w:p w14:paraId="71E784C9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9 статьи 58</w:t>
        </w:r>
      </w:hyperlink>
      <w:r>
        <w:t xml:space="preserve"> Кодекса плательщик не позднее 25-го числа месяца, в котором установлен срок уплаты соответствующего налога, должен представить в налоговый орган уведомление об исчисленных суммах налогов, авансовых платежей по налогам, сборам, страховым взносам (далее - уведомление).</w:t>
      </w:r>
    </w:p>
    <w:p w14:paraId="59DE0F06" w14:textId="77777777" w:rsidR="004C4605" w:rsidRDefault="004C4605" w:rsidP="004C4605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Пунктом 12 статьи 4</w:t>
        </w:r>
      </w:hyperlink>
      <w:r>
        <w:t xml:space="preserve"> Федерального закона от 14.07.2022 N 263-ФЗ "О внесении изменений в части первую и вторую Налогового кодекса Российской Федерации" установлено, что с 2023 года (переходный период) плательщики могут представлять уведомление в виде распоряжений на перевод денежных средств в уплату платежей в бюджетную систему Российской Федерации </w:t>
      </w:r>
      <w:r>
        <w:lastRenderedPageBreak/>
        <w:t>(уведомление в виде распоряжения).</w:t>
      </w:r>
    </w:p>
    <w:p w14:paraId="36F34AB2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При этом распоряжением банку перевести деньги со счета плательщика на счет получателя является платежное поручение.</w:t>
      </w:r>
    </w:p>
    <w:p w14:paraId="2E856F9F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При формировании такого платежного поручения плательщик обязан заполнить все реквизиты, необходимые для однозначного определения налоговым органом принадлежности денежных средств к источнику доходов бюджетов бюджетной системы Российской Федерации и соответствующей обязанности, а именно: КПП, ОКТМО, КБК, налоговый (отчетный) период.</w:t>
      </w:r>
    </w:p>
    <w:p w14:paraId="50180240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Обращается внимание, что денежные средства, поступившие по платежному поручению (уведомление в виде распоряжения), признаются единым налоговым платежом и участвуют в погашении общей недоимки совокупной обязанности, имеющейся на едином налоговом счете на дату поступления платежа, а не конкретной обязанности по налогу (сбору, авансовому платежу по налогу, страховому взносу), указанной налогоплательщиком в уведомлении в виде распоряжения.</w:t>
      </w:r>
    </w:p>
    <w:p w14:paraId="441B22C6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Вместе с тем налоговый орган на основании поступившего платежного поручения формирует начисления, которые включаются в совокупную обязанность плательщика.</w:t>
      </w:r>
    </w:p>
    <w:p w14:paraId="6011D161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 xml:space="preserve">Отмечается, что в случае неисполнения обязанности по уплате налогов в установленные законодательством о налогах и сборах сроки в соответствии со </w:t>
      </w:r>
      <w:hyperlink r:id="rId11">
        <w:r>
          <w:rPr>
            <w:color w:val="0000FF"/>
          </w:rPr>
          <w:t>статьей 75</w:t>
        </w:r>
      </w:hyperlink>
      <w:r>
        <w:t xml:space="preserve"> Кодекса начисляются пени.</w:t>
      </w:r>
    </w:p>
    <w:p w14:paraId="269A7312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При этом пеня начисляется за каждый календарный день просрочки исполнения обязанности по уплате налогов начиная со дня возникновения недоимки по день (включительно) исполнения совокупной обязанности по уплате налогов.</w:t>
      </w:r>
    </w:p>
    <w:p w14:paraId="0E3D448C" w14:textId="77777777" w:rsidR="004C4605" w:rsidRDefault="004C4605" w:rsidP="004C4605">
      <w:pPr>
        <w:pStyle w:val="ConsPlusNormal"/>
        <w:spacing w:before="220"/>
        <w:ind w:firstLine="540"/>
        <w:jc w:val="both"/>
      </w:pPr>
      <w:r>
        <w:t>В связи с изложенным в целях своевременного определения принадлежности денежных средств, признаваемых ЕНП, к источнику дохода бюджета бюджетной системы Российской Федерации плательщику следует своевременно предоставлять информацию о своих обязанностях, а также исполнять их в полном объеме.</w:t>
      </w:r>
    </w:p>
    <w:p w14:paraId="5F7B5B84" w14:textId="77777777" w:rsidR="004C4605" w:rsidRDefault="004C4605" w:rsidP="004C4605">
      <w:pPr>
        <w:pStyle w:val="ConsPlusNormal"/>
        <w:jc w:val="both"/>
      </w:pPr>
    </w:p>
    <w:p w14:paraId="1A72BAAF" w14:textId="77777777" w:rsidR="004C4605" w:rsidRDefault="004C4605" w:rsidP="004C4605">
      <w:pPr>
        <w:pStyle w:val="ConsPlusNormal"/>
        <w:jc w:val="right"/>
      </w:pPr>
      <w:r>
        <w:t>Начальник Управления</w:t>
      </w:r>
    </w:p>
    <w:p w14:paraId="3E709C59" w14:textId="77777777" w:rsidR="004C4605" w:rsidRDefault="004C4605" w:rsidP="004C4605">
      <w:pPr>
        <w:pStyle w:val="ConsPlusNormal"/>
        <w:jc w:val="right"/>
      </w:pPr>
      <w:r>
        <w:t>по работе с задолженностью ФНС</w:t>
      </w:r>
    </w:p>
    <w:p w14:paraId="012AD4D5" w14:textId="77777777" w:rsidR="004C4605" w:rsidRDefault="004C4605" w:rsidP="004C4605">
      <w:pPr>
        <w:pStyle w:val="ConsPlusNormal"/>
        <w:jc w:val="right"/>
      </w:pPr>
      <w:r>
        <w:t>Н.В.ШАЛЫГИНА</w:t>
      </w:r>
    </w:p>
    <w:p w14:paraId="6333A254" w14:textId="77777777" w:rsidR="004C4605" w:rsidRDefault="004C4605" w:rsidP="004C4605">
      <w:pPr>
        <w:pStyle w:val="ConsPlusNormal"/>
      </w:pPr>
      <w:r>
        <w:t>06.02.2023</w:t>
      </w:r>
    </w:p>
    <w:p w14:paraId="4EE75E23" w14:textId="77777777" w:rsidR="004C4605" w:rsidRDefault="004C4605" w:rsidP="004C4605">
      <w:pPr>
        <w:pStyle w:val="ConsPlusNormal"/>
        <w:jc w:val="both"/>
      </w:pPr>
    </w:p>
    <w:p w14:paraId="77D74B31" w14:textId="77777777" w:rsidR="00FF41E4" w:rsidRDefault="00FF41E4"/>
    <w:sectPr w:rsidR="00FF41E4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5"/>
    <w:rsid w:val="004C4605"/>
    <w:rsid w:val="00BB3605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1574"/>
  <w15:chartTrackingRefBased/>
  <w15:docId w15:val="{C535B2F1-DD9E-0A45-A8BC-8DB6EBD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60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60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4C46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4C460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A7648F144009A7F2C9A9DA51E5DD75B5C1EC2996256557789B688EED484AEF791252A782DBDD76DBF1650CkEZ6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A9A7648F144009A7F2C9A9DA51E5DD75B5C7E52B95256557789B688EED484AFD794A5EA78AC3DC72CEA7344AB0E3CCE471BBD6C5609944k5Z2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A9A7648F144009A7F2C9A9DA51E5DD75B5C1EC2996256557789B688EED484AFD794A5AA282CDD62194B73003E5E6D2EC6CA5D7DB60k9ZAR" TargetMode="External"/><Relationship Id="rId11" Type="http://schemas.openxmlformats.org/officeDocument/2006/relationships/hyperlink" Target="consultantplus://offline/ref=40A9A7648F144009A7F2C9A9DA51E5DD75B5C1EC2996256557789B688EED484AFD794A5AAE83C0D62194B73003E5E6D2EC6CA5D7DB60k9ZAR" TargetMode="External"/><Relationship Id="rId5" Type="http://schemas.openxmlformats.org/officeDocument/2006/relationships/hyperlink" Target="consultantplus://offline/ref=40A9A7648F144009A7F2C9A9DA51E5DD75B5C7E52B95256557789B688EED484AFD794A5EA78AC3DC72CEA7344AB0E3CCE471BBD6C5609944k5Z2R" TargetMode="External"/><Relationship Id="rId10" Type="http://schemas.openxmlformats.org/officeDocument/2006/relationships/hyperlink" Target="consultantplus://offline/ref=40A9A7648F144009A7F2C9A9DA51E5DD75B7C7E52891256557789B688EED484AFD794A5EA78ACCDB72CEA7344AB0E3CCE471BBD6C5609944k5Z2R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A9A7648F144009A7F2C9A9DA51E5DD75B5C1EC2996256557789B688EED484AFD794A5AAF8EC6D62194B73003E5E6D2EC6CA5D7DB60k9Z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2023-03-27T10:00:00Z</dcterms:created>
  <dcterms:modified xsi:type="dcterms:W3CDTF">2023-03-27T10:00:00Z</dcterms:modified>
</cp:coreProperties>
</file>