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BFE1" w14:textId="77777777" w:rsidR="00997B9C" w:rsidRDefault="00997B9C" w:rsidP="00997B9C">
      <w:r>
        <w:t xml:space="preserve">Документ предоставлен </w:t>
      </w:r>
      <w:hyperlink r:id="rId4">
        <w:proofErr w:type="spellStart"/>
        <w:r>
          <w:rPr>
            <w:color w:val="0000FF"/>
          </w:rPr>
          <w:t>КонсультантПлюс</w:t>
        </w:r>
        <w:proofErr w:type="spellEnd"/>
      </w:hyperlink>
      <w:r>
        <w:br/>
      </w:r>
    </w:p>
    <w:p w14:paraId="3BE6C24D" w14:textId="77777777" w:rsidR="00997B9C" w:rsidRDefault="00997B9C" w:rsidP="00997B9C">
      <w:pPr>
        <w:pStyle w:val="ConsPlusNormal"/>
        <w:jc w:val="both"/>
        <w:outlineLvl w:val="0"/>
      </w:pPr>
    </w:p>
    <w:p w14:paraId="1EB8DA38" w14:textId="77777777" w:rsidR="00997B9C" w:rsidRDefault="00997B9C" w:rsidP="00997B9C">
      <w:pPr>
        <w:pStyle w:val="ConsPlusTitle"/>
        <w:jc w:val="center"/>
      </w:pPr>
      <w:r>
        <w:t>МИНИСТЕРСТВО ФИНАНСОВ РОССИЙСКОЙ ФЕДЕРАЦИИ</w:t>
      </w:r>
    </w:p>
    <w:p w14:paraId="349857E8" w14:textId="77777777" w:rsidR="00997B9C" w:rsidRDefault="00997B9C" w:rsidP="00997B9C">
      <w:pPr>
        <w:pStyle w:val="ConsPlusTitle"/>
        <w:jc w:val="center"/>
      </w:pPr>
    </w:p>
    <w:p w14:paraId="537136A6" w14:textId="77777777" w:rsidR="00997B9C" w:rsidRDefault="00997B9C" w:rsidP="00997B9C">
      <w:pPr>
        <w:pStyle w:val="ConsPlusTitle"/>
        <w:jc w:val="center"/>
      </w:pPr>
      <w:r>
        <w:t>ФЕДЕРАЛЬНАЯ НАЛОГОВАЯ СЛУЖБА</w:t>
      </w:r>
    </w:p>
    <w:p w14:paraId="394A5034" w14:textId="77777777" w:rsidR="00997B9C" w:rsidRDefault="00997B9C" w:rsidP="00997B9C">
      <w:pPr>
        <w:pStyle w:val="ConsPlusTitle"/>
        <w:jc w:val="center"/>
      </w:pPr>
    </w:p>
    <w:p w14:paraId="72F3A2D2" w14:textId="77777777" w:rsidR="00997B9C" w:rsidRDefault="00997B9C" w:rsidP="00997B9C">
      <w:pPr>
        <w:pStyle w:val="ConsPlusTitle"/>
        <w:jc w:val="center"/>
      </w:pPr>
      <w:r>
        <w:t>ПИСЬМО</w:t>
      </w:r>
    </w:p>
    <w:p w14:paraId="07BA3A85" w14:textId="77777777" w:rsidR="00997B9C" w:rsidRDefault="00997B9C" w:rsidP="00997B9C">
      <w:pPr>
        <w:pStyle w:val="ConsPlusTitle"/>
        <w:jc w:val="center"/>
      </w:pPr>
      <w:r>
        <w:t>от 9 ноября 2022 г. N БС-4-11/15099@</w:t>
      </w:r>
    </w:p>
    <w:p w14:paraId="0E63A6E8" w14:textId="77777777" w:rsidR="00997B9C" w:rsidRDefault="00997B9C" w:rsidP="00997B9C">
      <w:pPr>
        <w:pStyle w:val="ConsPlusNormal"/>
        <w:jc w:val="both"/>
      </w:pPr>
    </w:p>
    <w:p w14:paraId="2006DAAA" w14:textId="77777777" w:rsidR="00997B9C" w:rsidRDefault="00997B9C" w:rsidP="00997B9C">
      <w:pPr>
        <w:pStyle w:val="ConsPlusNormal"/>
        <w:ind w:firstLine="540"/>
        <w:jc w:val="both"/>
      </w:pPr>
      <w:r>
        <w:t>Федеральная налоговая служба в отношении порядка исчисления и уплаты налога на доходы физических лиц с дохода в виде заработной платы (оплаты труда), полученного сотрудниками организации в 2023 году, сообщает следующее.</w:t>
      </w:r>
    </w:p>
    <w:p w14:paraId="41FF7111" w14:textId="77777777" w:rsidR="00997B9C" w:rsidRDefault="00997B9C" w:rsidP="00997B9C">
      <w:pPr>
        <w:pStyle w:val="ConsPlusNormal"/>
        <w:spacing w:before="220"/>
        <w:ind w:firstLine="540"/>
        <w:jc w:val="both"/>
      </w:pPr>
      <w:r>
        <w:t xml:space="preserve">Федеральным </w:t>
      </w:r>
      <w:hyperlink r:id="rId5">
        <w:r>
          <w:rPr>
            <w:color w:val="0000FF"/>
          </w:rPr>
          <w:t>законом</w:t>
        </w:r>
      </w:hyperlink>
      <w:r>
        <w:t xml:space="preserve"> от 14.07.2022 N 263-ФЗ "О внесении изменений в части первую и вторую Налогового кодекса Российской Федерации" (далее - Федеральный закон от 14.07.2022 N 263-ФЗ), в частности, </w:t>
      </w:r>
      <w:hyperlink r:id="rId6">
        <w:r>
          <w:rPr>
            <w:color w:val="0000FF"/>
          </w:rPr>
          <w:t>пункт 2 статьи 223</w:t>
        </w:r>
      </w:hyperlink>
      <w:r>
        <w:t xml:space="preserve"> Налогового кодекса Российской Федерации (далее - Кодекс) с 1 января 2023 года признается утратившим силу, в соответствии с которым 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14:paraId="7FA173B0" w14:textId="77777777" w:rsidR="00997B9C" w:rsidRDefault="00997B9C" w:rsidP="00997B9C">
      <w:pPr>
        <w:pStyle w:val="ConsPlusNormal"/>
        <w:spacing w:before="220"/>
        <w:ind w:firstLine="540"/>
        <w:jc w:val="both"/>
      </w:pPr>
      <w:r>
        <w:t xml:space="preserve">В этой связи, с 1 января 2023 года дата фактического получения дохода в денежной форме в виде оплаты труда определяется в соответствии с </w:t>
      </w:r>
      <w:hyperlink r:id="rId7">
        <w:r>
          <w:rPr>
            <w:color w:val="0000FF"/>
          </w:rPr>
          <w:t>подпунктом 1 пункта 1 статьи 223</w:t>
        </w:r>
      </w:hyperlink>
      <w:r>
        <w:t xml:space="preserve"> Кодекса как день выплаты дохода, в том числе перечисления дохода на счета налогоплательщика в банках либо по его поручению на счета третьих лиц.</w:t>
      </w:r>
    </w:p>
    <w:p w14:paraId="6FE010F5" w14:textId="77777777" w:rsidR="00997B9C" w:rsidRDefault="00997B9C" w:rsidP="00997B9C">
      <w:pPr>
        <w:pStyle w:val="ConsPlusNormal"/>
        <w:spacing w:before="220"/>
        <w:ind w:firstLine="540"/>
        <w:jc w:val="both"/>
      </w:pPr>
      <w:r>
        <w:t xml:space="preserve">На основании положений </w:t>
      </w:r>
      <w:hyperlink r:id="rId8">
        <w:r>
          <w:rPr>
            <w:color w:val="0000FF"/>
          </w:rPr>
          <w:t>статьи 136</w:t>
        </w:r>
      </w:hyperlink>
      <w:r>
        <w:t xml:space="preserve">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01F7881C" w14:textId="77777777" w:rsidR="00997B9C" w:rsidRDefault="00997B9C" w:rsidP="00997B9C">
      <w:pPr>
        <w:pStyle w:val="ConsPlusNormal"/>
        <w:spacing w:before="220"/>
        <w:ind w:firstLine="540"/>
        <w:jc w:val="both"/>
      </w:pPr>
      <w:r>
        <w:t>Таким образом, если заработная плата (оплата труда) за выполнение трудовых обязанностей в декабре (в одном налоговом периоде) выплачивается в январе следующего календарного года (в другом налоговом периоде), то такой доход относится к другому налоговому периоду.</w:t>
      </w:r>
    </w:p>
    <w:p w14:paraId="102D4C74" w14:textId="77777777" w:rsidR="00997B9C" w:rsidRDefault="00997B9C" w:rsidP="00997B9C">
      <w:pPr>
        <w:pStyle w:val="ConsPlusNormal"/>
        <w:spacing w:before="220"/>
        <w:ind w:firstLine="540"/>
        <w:jc w:val="both"/>
      </w:pPr>
      <w:r>
        <w:t xml:space="preserve">В соответствии с </w:t>
      </w:r>
      <w:hyperlink r:id="rId9">
        <w:r>
          <w:rPr>
            <w:color w:val="0000FF"/>
          </w:rPr>
          <w:t>абзацем первым пункта 3 статьи 226</w:t>
        </w:r>
      </w:hyperlink>
      <w:r>
        <w:t xml:space="preserve"> Кодекса исчисление сумм налога на доходы физических лиц (далее - НДФЛ, налог) производится налоговыми агентами на дату фактического получения дохода, определяемую в соответствии со </w:t>
      </w:r>
      <w:hyperlink r:id="rId10">
        <w:r>
          <w:rPr>
            <w:color w:val="0000FF"/>
          </w:rPr>
          <w:t>статьей 223</w:t>
        </w:r>
      </w:hyperlink>
      <w:r>
        <w:t xml:space="preserve"> Кодекса, нарастающим итогом с начала налогового периода применительно ко всем доходам, в отношении которых применяется налоговая ставка, установленная </w:t>
      </w:r>
      <w:hyperlink r:id="rId11">
        <w:r>
          <w:rPr>
            <w:color w:val="0000FF"/>
          </w:rPr>
          <w:t>пунктом 1</w:t>
        </w:r>
      </w:hyperlink>
      <w:r>
        <w:t xml:space="preserve"> или </w:t>
      </w:r>
      <w:hyperlink r:id="rId12">
        <w:r>
          <w:rPr>
            <w:color w:val="0000FF"/>
          </w:rPr>
          <w:t>3.1 статьи 224</w:t>
        </w:r>
      </w:hyperlink>
      <w:r>
        <w:t xml:space="preserve"> Кодекса, начисленным налогоплательщику за данный период, с зачетом удержанной в предыдущие месяцы текущего налогового периода суммы налога.</w:t>
      </w:r>
    </w:p>
    <w:p w14:paraId="34DAAD0D" w14:textId="77777777" w:rsidR="00997B9C" w:rsidRDefault="00997B9C" w:rsidP="00997B9C">
      <w:pPr>
        <w:pStyle w:val="ConsPlusNormal"/>
        <w:spacing w:before="220"/>
        <w:ind w:firstLine="540"/>
        <w:jc w:val="both"/>
      </w:pPr>
      <w:r>
        <w:t xml:space="preserve">Согласно </w:t>
      </w:r>
      <w:hyperlink r:id="rId13">
        <w:r>
          <w:rPr>
            <w:color w:val="0000FF"/>
          </w:rPr>
          <w:t>пункту 6 статьи 226</w:t>
        </w:r>
      </w:hyperlink>
      <w:r>
        <w:t xml:space="preserve"> Кодекса (в редакции Федерального закона от 14.07.2022 N 263-ФЗ) налоговые агенты с 1 января 2023 года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w:t>
      </w:r>
    </w:p>
    <w:p w14:paraId="442D8AF6" w14:textId="77777777" w:rsidR="00997B9C" w:rsidRDefault="00997B9C" w:rsidP="00997B9C">
      <w:pPr>
        <w:pStyle w:val="ConsPlusNormal"/>
        <w:spacing w:before="220"/>
        <w:ind w:firstLine="540"/>
        <w:jc w:val="both"/>
      </w:pPr>
      <w:r>
        <w:t>Перечисление налоговыми агентами сумм налога, исчисленного и удержанного за период с 1 по 22 января, осуществляется не позднее 28 января, за период с 23 по 31 декабря не позднее последнего рабочего дня календарного года.</w:t>
      </w:r>
    </w:p>
    <w:p w14:paraId="2238E4E6" w14:textId="77777777" w:rsidR="00997B9C" w:rsidRDefault="00997B9C" w:rsidP="00997B9C">
      <w:pPr>
        <w:pStyle w:val="ConsPlusNormal"/>
        <w:spacing w:before="220"/>
        <w:ind w:firstLine="540"/>
        <w:jc w:val="both"/>
      </w:pPr>
      <w:r>
        <w:lastRenderedPageBreak/>
        <w:t xml:space="preserve">Налоговые агенты представляют в налоговый орган по месту учета расчет сумм налога на доходы физических лиц, исчисленных и удержанных налоговым агентом (форма 6-НДФЛ) (далее - расчет по форме 6-НДФЛ), за первый квартал 2023 года по </w:t>
      </w:r>
      <w:hyperlink r:id="rId14">
        <w:r>
          <w:rPr>
            <w:color w:val="0000FF"/>
          </w:rPr>
          <w:t>форме</w:t>
        </w:r>
      </w:hyperlink>
      <w:r>
        <w:t>, утвержденной приказом ФНС России от 15.10.2020 N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 (в редакции приказа ФНС России от 29.09.2022 N ЕД-7-11/881@ "О внесении изменений в приложения к приказу Федеральной налоговой службы от 15.10.2020 N ЕД-7-11/753@") (далее - приказ ФНС России от 15.10.2020 N ЕД-7-11/753@) (</w:t>
      </w:r>
      <w:hyperlink r:id="rId15">
        <w:r>
          <w:rPr>
            <w:color w:val="0000FF"/>
          </w:rPr>
          <w:t>пункт 2 статьи 230</w:t>
        </w:r>
      </w:hyperlink>
      <w:r>
        <w:t xml:space="preserve"> Кодекса).</w:t>
      </w:r>
    </w:p>
    <w:p w14:paraId="7BB203BF" w14:textId="77777777" w:rsidR="00997B9C" w:rsidRDefault="00997B9C" w:rsidP="00997B9C">
      <w:pPr>
        <w:pStyle w:val="ConsPlusNormal"/>
        <w:spacing w:before="220"/>
        <w:ind w:firstLine="540"/>
        <w:jc w:val="both"/>
      </w:pPr>
      <w:r>
        <w:t>Пример 1.</w:t>
      </w:r>
    </w:p>
    <w:p w14:paraId="7746BF6D" w14:textId="77777777" w:rsidR="00997B9C" w:rsidRDefault="00997B9C" w:rsidP="00997B9C">
      <w:pPr>
        <w:pStyle w:val="ConsPlusNormal"/>
        <w:spacing w:before="220"/>
        <w:ind w:firstLine="540"/>
        <w:jc w:val="both"/>
      </w:pPr>
      <w:r>
        <w:t>Сотруднику организации заработная плата за декабрь 2022 г. и оплата отпуска за январь 2023 г. выплачиваются 10.01.2023.</w:t>
      </w:r>
    </w:p>
    <w:p w14:paraId="702AC157" w14:textId="77777777" w:rsidR="00997B9C" w:rsidRDefault="00997B9C" w:rsidP="00997B9C">
      <w:pPr>
        <w:pStyle w:val="ConsPlusNormal"/>
        <w:spacing w:before="220"/>
        <w:ind w:firstLine="540"/>
        <w:jc w:val="both"/>
      </w:pPr>
      <w:r>
        <w:t xml:space="preserve">Указанные доходы относятся к налоговому периоду 2023 г., дата получения доходов - 10.01.2023 (с учетом положений </w:t>
      </w:r>
      <w:hyperlink r:id="rId16">
        <w:r>
          <w:rPr>
            <w:color w:val="0000FF"/>
          </w:rPr>
          <w:t>статьи 223</w:t>
        </w:r>
      </w:hyperlink>
      <w:r>
        <w:t xml:space="preserve"> Кодекса (в редакции Федерального закона от 14.07.2022 N 263-ФЗ).</w:t>
      </w:r>
    </w:p>
    <w:p w14:paraId="3348137A" w14:textId="77777777" w:rsidR="00997B9C" w:rsidRDefault="00997B9C" w:rsidP="00997B9C">
      <w:pPr>
        <w:pStyle w:val="ConsPlusNormal"/>
        <w:spacing w:before="220"/>
        <w:ind w:firstLine="540"/>
        <w:jc w:val="both"/>
      </w:pPr>
      <w:r>
        <w:t xml:space="preserve">Срок перечисления исчисленного и удержанного НДФЛ с указанных доходов с учетом </w:t>
      </w:r>
      <w:hyperlink r:id="rId17">
        <w:r>
          <w:rPr>
            <w:color w:val="0000FF"/>
          </w:rPr>
          <w:t>пункта 6 статьи 226</w:t>
        </w:r>
      </w:hyperlink>
      <w:r>
        <w:t xml:space="preserve"> Кодекса (в редакции Федерального закона от 14.07.2022 N 263-ФЗ) и </w:t>
      </w:r>
      <w:hyperlink r:id="rId18">
        <w:r>
          <w:rPr>
            <w:color w:val="0000FF"/>
          </w:rPr>
          <w:t>пункта 7 статьи 6.1</w:t>
        </w:r>
      </w:hyperlink>
      <w:r>
        <w:t xml:space="preserve"> Кодекса установлен не позднее 30.01.2023.</w:t>
      </w:r>
    </w:p>
    <w:p w14:paraId="6F20064F" w14:textId="77777777" w:rsidR="00997B9C" w:rsidRDefault="00997B9C" w:rsidP="00997B9C">
      <w:pPr>
        <w:pStyle w:val="ConsPlusNormal"/>
        <w:spacing w:before="220"/>
        <w:ind w:firstLine="540"/>
        <w:jc w:val="both"/>
      </w:pPr>
      <w:r>
        <w:t xml:space="preserve">В этой связи, доходы в виде заработной платы и оплаты отпуска, выплачиваемые 10.01.2023, НДФЛ с данных доходов, подлежат отражению в </w:t>
      </w:r>
      <w:hyperlink r:id="rId19">
        <w:r>
          <w:rPr>
            <w:color w:val="0000FF"/>
          </w:rPr>
          <w:t>разделах 1</w:t>
        </w:r>
      </w:hyperlink>
      <w:r>
        <w:t xml:space="preserve"> и </w:t>
      </w:r>
      <w:hyperlink r:id="rId20">
        <w:r>
          <w:rPr>
            <w:color w:val="0000FF"/>
          </w:rPr>
          <w:t>2</w:t>
        </w:r>
      </w:hyperlink>
      <w:r>
        <w:t xml:space="preserve"> расчета по форме 6-НДФЛ за первый квартал 2023 года, а также в </w:t>
      </w:r>
      <w:hyperlink r:id="rId21">
        <w:r>
          <w:rPr>
            <w:color w:val="0000FF"/>
          </w:rPr>
          <w:t>приложении N 1</w:t>
        </w:r>
      </w:hyperlink>
      <w:r>
        <w:t xml:space="preserve"> "Справка о доходах и суммах налога физического лица" к расчету по форме 6-НДФЛ за 2023 год и в справке о доходах и суммах налога физического лица за 2023 год (</w:t>
      </w:r>
      <w:hyperlink r:id="rId22">
        <w:r>
          <w:rPr>
            <w:color w:val="0000FF"/>
          </w:rPr>
          <w:t>приложение N 4</w:t>
        </w:r>
      </w:hyperlink>
      <w:r>
        <w:t xml:space="preserve"> к приказу ФНС России от 15.10.2020 N ЕД-7-11/753@), которая выдается в соответствии с </w:t>
      </w:r>
      <w:hyperlink r:id="rId23">
        <w:r>
          <w:rPr>
            <w:color w:val="0000FF"/>
          </w:rPr>
          <w:t>пунктом 3 статьи 230</w:t>
        </w:r>
      </w:hyperlink>
      <w:r>
        <w:t xml:space="preserve"> Кодекса.</w:t>
      </w:r>
    </w:p>
    <w:p w14:paraId="3A9F007B" w14:textId="77777777" w:rsidR="00997B9C" w:rsidRDefault="00997B9C" w:rsidP="00997B9C">
      <w:pPr>
        <w:pStyle w:val="ConsPlusNormal"/>
        <w:spacing w:before="220"/>
        <w:ind w:firstLine="540"/>
        <w:jc w:val="both"/>
      </w:pPr>
      <w:r>
        <w:t>При этом указанные доходы не отражаются в расчете по форме 6-НДФЛ за 2022 год.</w:t>
      </w:r>
    </w:p>
    <w:p w14:paraId="00E24B39" w14:textId="77777777" w:rsidR="00997B9C" w:rsidRDefault="00997B9C" w:rsidP="00997B9C">
      <w:pPr>
        <w:pStyle w:val="ConsPlusNormal"/>
        <w:spacing w:before="220"/>
        <w:ind w:firstLine="540"/>
        <w:jc w:val="both"/>
      </w:pPr>
      <w:r>
        <w:t>Пример 2.</w:t>
      </w:r>
    </w:p>
    <w:p w14:paraId="046C89B3" w14:textId="77777777" w:rsidR="00997B9C" w:rsidRDefault="00997B9C" w:rsidP="00997B9C">
      <w:pPr>
        <w:pStyle w:val="ConsPlusNormal"/>
        <w:spacing w:before="220"/>
        <w:ind w:firstLine="540"/>
        <w:jc w:val="both"/>
      </w:pPr>
      <w:r>
        <w:t>Сотрудник организации принят на работу 01.03.2023, заработная плата составляет 200 тыс. рублей в месяц. У сотрудника есть ребенок 8 лет. Заработная плата за первую половину марта 2023 г. (100 тыс. руб.) выплачивается 17.03.2023, а за вторую половину марта 2023 г. (100 тыс. руб.) выплачивается 03.04.2023.</w:t>
      </w:r>
    </w:p>
    <w:p w14:paraId="52EB5026" w14:textId="77777777" w:rsidR="00997B9C" w:rsidRDefault="00997B9C" w:rsidP="00997B9C">
      <w:pPr>
        <w:pStyle w:val="ConsPlusNormal"/>
        <w:spacing w:before="220"/>
        <w:ind w:firstLine="540"/>
        <w:jc w:val="both"/>
      </w:pPr>
      <w:r>
        <w:t>Стандартный налоговый вычет на детей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 в установленном размере (</w:t>
      </w:r>
      <w:hyperlink r:id="rId24">
        <w:r>
          <w:rPr>
            <w:color w:val="0000FF"/>
          </w:rPr>
          <w:t>подпункт 4 пункта 1 статьи 218</w:t>
        </w:r>
      </w:hyperlink>
      <w:r>
        <w:t xml:space="preserve"> Кодекса).</w:t>
      </w:r>
    </w:p>
    <w:p w14:paraId="286EA904" w14:textId="77777777" w:rsidR="00997B9C" w:rsidRDefault="00997B9C" w:rsidP="00997B9C">
      <w:pPr>
        <w:pStyle w:val="ConsPlusNormal"/>
        <w:spacing w:before="220"/>
        <w:ind w:firstLine="540"/>
        <w:jc w:val="both"/>
      </w:pPr>
      <w:r>
        <w:t>С учетом примера 2, дата получения дохода в виде заработной платы за первую половину марта 2023 года - 17.03.2023 (в справке о доходах и суммах налога физического лица за 2023 год указывается месяц "03"), с дохода в виде заработной платы за вторую половину марта 2023 года - 03.04.2023 (в справке о доходах и суммах налога физического лица за 2023 год указывается месяц "04"). Стандартный налоговый вычет в размере 1 400 рублей предоставляется работнику в отношении указанных доходов за март 2023 г. и за апрель 2023 г. соответственно.</w:t>
      </w:r>
    </w:p>
    <w:p w14:paraId="3856C590" w14:textId="77777777" w:rsidR="00997B9C" w:rsidRDefault="00997B9C" w:rsidP="00997B9C">
      <w:pPr>
        <w:pStyle w:val="ConsPlusNormal"/>
        <w:spacing w:before="220"/>
        <w:ind w:firstLine="540"/>
        <w:jc w:val="both"/>
      </w:pPr>
      <w:r>
        <w:t>Срок перечисления исчисленного и удержанного НДФЛ с заработной платы за первую половину марта 2023 года установлен не позднее 28.03.2023, с заработной платы за вторую половину марта 2023 года не позднее 28.04.2023.</w:t>
      </w:r>
    </w:p>
    <w:p w14:paraId="73E5E73F" w14:textId="77777777" w:rsidR="00997B9C" w:rsidRDefault="00997B9C" w:rsidP="00997B9C">
      <w:pPr>
        <w:pStyle w:val="ConsPlusNormal"/>
        <w:spacing w:before="220"/>
        <w:ind w:firstLine="540"/>
        <w:jc w:val="both"/>
      </w:pPr>
      <w:r>
        <w:lastRenderedPageBreak/>
        <w:t xml:space="preserve">Таким образом, доход в виде заработной платы за первую половину марта 2023 года, выплачиваемый 17.03.2023, и НДФЛ с данного дохода, подлежит отражению в </w:t>
      </w:r>
      <w:hyperlink r:id="rId25">
        <w:r>
          <w:rPr>
            <w:color w:val="0000FF"/>
          </w:rPr>
          <w:t>разделах 1</w:t>
        </w:r>
      </w:hyperlink>
      <w:r>
        <w:t xml:space="preserve"> и </w:t>
      </w:r>
      <w:hyperlink r:id="rId26">
        <w:r>
          <w:rPr>
            <w:color w:val="0000FF"/>
          </w:rPr>
          <w:t>2</w:t>
        </w:r>
      </w:hyperlink>
      <w:r>
        <w:t xml:space="preserve"> расчета по форме 6-НДФЛ за первый квартал 2023 года. Доход в виде заработной платы за вторую половину марта 2023 года, выплачиваемый 03.04.2023, и НДФЛ с данного дохода, подлежит отражению в </w:t>
      </w:r>
      <w:hyperlink r:id="rId27">
        <w:r>
          <w:rPr>
            <w:color w:val="0000FF"/>
          </w:rPr>
          <w:t>разделах 1</w:t>
        </w:r>
      </w:hyperlink>
      <w:r>
        <w:t xml:space="preserve"> и </w:t>
      </w:r>
      <w:hyperlink r:id="rId28">
        <w:r>
          <w:rPr>
            <w:color w:val="0000FF"/>
          </w:rPr>
          <w:t>2</w:t>
        </w:r>
      </w:hyperlink>
      <w:r>
        <w:t xml:space="preserve"> расчета по форме 6-НДФЛ за полугодие 2023 года.</w:t>
      </w:r>
    </w:p>
    <w:p w14:paraId="55E55618" w14:textId="77777777" w:rsidR="00997B9C" w:rsidRDefault="00997B9C" w:rsidP="00997B9C">
      <w:pPr>
        <w:pStyle w:val="ConsPlusNormal"/>
        <w:jc w:val="both"/>
      </w:pPr>
    </w:p>
    <w:p w14:paraId="5A24BA72" w14:textId="77777777" w:rsidR="00997B9C" w:rsidRDefault="00997B9C" w:rsidP="00997B9C">
      <w:pPr>
        <w:pStyle w:val="ConsPlusNormal"/>
        <w:jc w:val="right"/>
      </w:pPr>
      <w:r>
        <w:t>Действительный</w:t>
      </w:r>
    </w:p>
    <w:p w14:paraId="4E119E8D" w14:textId="77777777" w:rsidR="00997B9C" w:rsidRDefault="00997B9C" w:rsidP="00997B9C">
      <w:pPr>
        <w:pStyle w:val="ConsPlusNormal"/>
        <w:jc w:val="right"/>
      </w:pPr>
      <w:r>
        <w:t>государственный советник</w:t>
      </w:r>
    </w:p>
    <w:p w14:paraId="14FC59B9" w14:textId="77777777" w:rsidR="00997B9C" w:rsidRDefault="00997B9C" w:rsidP="00997B9C">
      <w:pPr>
        <w:pStyle w:val="ConsPlusNormal"/>
        <w:jc w:val="right"/>
      </w:pPr>
      <w:r>
        <w:t>Российской Федерации</w:t>
      </w:r>
    </w:p>
    <w:p w14:paraId="300AC129" w14:textId="77777777" w:rsidR="00997B9C" w:rsidRDefault="00997B9C" w:rsidP="00997B9C">
      <w:pPr>
        <w:pStyle w:val="ConsPlusNormal"/>
        <w:jc w:val="right"/>
      </w:pPr>
      <w:r>
        <w:t>2 класса</w:t>
      </w:r>
    </w:p>
    <w:p w14:paraId="27A10927" w14:textId="77777777" w:rsidR="00997B9C" w:rsidRDefault="00997B9C" w:rsidP="00997B9C">
      <w:pPr>
        <w:pStyle w:val="ConsPlusNormal"/>
        <w:jc w:val="right"/>
      </w:pPr>
      <w:r>
        <w:t>С.Л.БОНДАРЧУК</w:t>
      </w:r>
    </w:p>
    <w:p w14:paraId="67E8ED0A" w14:textId="77777777" w:rsidR="00997B9C" w:rsidRDefault="00997B9C" w:rsidP="00997B9C">
      <w:pPr>
        <w:pStyle w:val="ConsPlusNormal"/>
        <w:jc w:val="both"/>
      </w:pPr>
    </w:p>
    <w:p w14:paraId="6DDA8A99" w14:textId="77777777" w:rsidR="00997B9C" w:rsidRDefault="00997B9C" w:rsidP="00997B9C">
      <w:pPr>
        <w:pStyle w:val="ConsPlusNormal"/>
        <w:jc w:val="both"/>
      </w:pPr>
    </w:p>
    <w:p w14:paraId="7403F3FC" w14:textId="77777777" w:rsidR="00997B9C" w:rsidRDefault="00997B9C" w:rsidP="00997B9C">
      <w:pPr>
        <w:pStyle w:val="ConsPlusNormal"/>
        <w:pBdr>
          <w:bottom w:val="single" w:sz="6" w:space="0" w:color="auto"/>
        </w:pBdr>
        <w:spacing w:before="100" w:after="100"/>
        <w:jc w:val="both"/>
        <w:rPr>
          <w:sz w:val="2"/>
          <w:szCs w:val="2"/>
        </w:rPr>
      </w:pPr>
    </w:p>
    <w:p w14:paraId="56B3F3AC" w14:textId="77777777" w:rsidR="00997B9C" w:rsidRPr="00626BF8" w:rsidRDefault="00997B9C" w:rsidP="00997B9C">
      <w:pPr>
        <w:rPr>
          <w:color w:val="0070C0"/>
        </w:rPr>
      </w:pPr>
    </w:p>
    <w:p w14:paraId="58E97889" w14:textId="77777777" w:rsidR="009B7B86" w:rsidRDefault="009B7B86"/>
    <w:sectPr w:rsidR="009B7B86"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9C"/>
    <w:rsid w:val="00997B9C"/>
    <w:rsid w:val="009B7B86"/>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2F3DB4"/>
  <w15:chartTrackingRefBased/>
  <w15:docId w15:val="{6AD20407-7090-DA4C-881B-E5B0578C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B9C"/>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9C"/>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997B9C"/>
    <w:pPr>
      <w:widowControl w:val="0"/>
      <w:autoSpaceDE w:val="0"/>
      <w:autoSpaceDN w:val="0"/>
    </w:pPr>
    <w:rPr>
      <w:rFonts w:ascii="Calibri" w:eastAsia="Times New Roman" w:hAnsi="Calibri" w:cs="Calibri"/>
      <w:b/>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F8FFA0FAEBC74B207039B3EF20F48B21171A7693572A9ABCD520ACFDE39275895F6951CF46A47B2FF77697A9980CC26DED27504F3V2N2J" TargetMode="External"/><Relationship Id="rId13" Type="http://schemas.openxmlformats.org/officeDocument/2006/relationships/hyperlink" Target="consultantplus://offline/ref=C6DF8FFA0FAEBC74B207039B3EF20F48B21170A8633772A9ABCD520ACFDE39275895F6961FF66249EDFA627822968BDB39DECD6906F122VAN4J" TargetMode="External"/><Relationship Id="rId18" Type="http://schemas.openxmlformats.org/officeDocument/2006/relationships/hyperlink" Target="consultantplus://offline/ref=C6DF8FFA0FAEBC74B207039B3EF20F48B21170A96C3572A9ABCD520ACFDE39275895F6961EF06E4BE2A5676D33CE84D02EC1CD761AF320A4V7N6J" TargetMode="External"/><Relationship Id="rId26" Type="http://schemas.openxmlformats.org/officeDocument/2006/relationships/hyperlink" Target="consultantplus://offline/ref=C6DF8FFA0FAEBC74B207039B3EF20F48B51B78A4683172A9ABCD520ACFDE39275895F69F1CFA3F1DA2FB3E3E7E8588D339DDCC75V0N6J" TargetMode="External"/><Relationship Id="rId3" Type="http://schemas.openxmlformats.org/officeDocument/2006/relationships/webSettings" Target="webSettings.xml"/><Relationship Id="rId21" Type="http://schemas.openxmlformats.org/officeDocument/2006/relationships/hyperlink" Target="consultantplus://offline/ref=C6DF8FFA0FAEBC74B207039B3EF20F48B51B78A4683172A9ABCD520ACFDE39275895F6961FF76018B7EA6631759297D326C1CE7706VFN3J" TargetMode="External"/><Relationship Id="rId7" Type="http://schemas.openxmlformats.org/officeDocument/2006/relationships/hyperlink" Target="consultantplus://offline/ref=C6DF8FFA0FAEBC74B207039B3EF20F48B21170A8633772A9ABCD520ACFDE39275895F6961EF06F4FE1A5676D33CE84D02EC1CD761AF320A4V7N6J" TargetMode="External"/><Relationship Id="rId12" Type="http://schemas.openxmlformats.org/officeDocument/2006/relationships/hyperlink" Target="consultantplus://offline/ref=C6DF8FFA0FAEBC74B207039B3EF20F48B21170A8633772A9ABCD520ACFDE39275895F69617F86C4DEDFA627822968BDB39DECD6906F122VAN4J" TargetMode="External"/><Relationship Id="rId17" Type="http://schemas.openxmlformats.org/officeDocument/2006/relationships/hyperlink" Target="consultantplus://offline/ref=C6DF8FFA0FAEBC74B207039B3EF20F48B21273A36C3C72A9ABCD520ACFDE39275895F6951CF96D4FEDFA627822968BDB39DECD6906F122VAN4J" TargetMode="External"/><Relationship Id="rId25" Type="http://schemas.openxmlformats.org/officeDocument/2006/relationships/hyperlink" Target="consultantplus://offline/ref=C6DF8FFA0FAEBC74B207039B3EF20F48B51B78A4683172A9ABCD520ACFDE39275895F69319FA3F1DA2FB3E3E7E8588D339DDCC75V0N6J" TargetMode="External"/><Relationship Id="rId2" Type="http://schemas.openxmlformats.org/officeDocument/2006/relationships/settings" Target="settings.xml"/><Relationship Id="rId16" Type="http://schemas.openxmlformats.org/officeDocument/2006/relationships/hyperlink" Target="consultantplus://offline/ref=C6DF8FFA0FAEBC74B207039B3EF20F48B21273A36C3C72A9ABCD520ACFDE39275895F6961EF06F4FE3A5676D33CE84D02EC1CD761AF320A4V7N6J" TargetMode="External"/><Relationship Id="rId20" Type="http://schemas.openxmlformats.org/officeDocument/2006/relationships/hyperlink" Target="consultantplus://offline/ref=C6DF8FFA0FAEBC74B207039B3EF20F48B51B78A4683172A9ABCD520ACFDE39275895F69F1CFA3F1DA2FB3E3E7E8588D339DDCC75V0N6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DF8FFA0FAEBC74B207039B3EF20F48B21170A8633772A9ABCD520ACFDE39275895F6961EF06F48E6A5676D33CE84D02EC1CD761AF320A4V7N6J" TargetMode="External"/><Relationship Id="rId11" Type="http://schemas.openxmlformats.org/officeDocument/2006/relationships/hyperlink" Target="consultantplus://offline/ref=C6DF8FFA0FAEBC74B207039B3EF20F48B21170A8633772A9ABCD520ACFDE39275895F69617F86D4CEDFA627822968BDB39DECD6906F122VAN4J" TargetMode="External"/><Relationship Id="rId24" Type="http://schemas.openxmlformats.org/officeDocument/2006/relationships/hyperlink" Target="consultantplus://offline/ref=C6DF8FFA0FAEBC74B207039B3EF20F48B21170A8633772A9ABCD520ACFDE39275895F6961CF36F4FEDFA627822968BDB39DECD6906F122VAN4J" TargetMode="External"/><Relationship Id="rId5" Type="http://schemas.openxmlformats.org/officeDocument/2006/relationships/hyperlink" Target="consultantplus://offline/ref=C6DF8FFA0FAEBC74B207039B3EF20F48B21070A96C3772A9ABCD520ACFDE39275895F6961EF16C45EFA5676D33CE84D02EC1CD761AF320A4V7N6J" TargetMode="External"/><Relationship Id="rId15" Type="http://schemas.openxmlformats.org/officeDocument/2006/relationships/hyperlink" Target="consultantplus://offline/ref=C6DF8FFA0FAEBC74B207039B3EF20F48B21170A8633772A9ABCD520ACFDE39275895F69616F36D48EDFA627822968BDB39DECD6906F122VAN4J" TargetMode="External"/><Relationship Id="rId23" Type="http://schemas.openxmlformats.org/officeDocument/2006/relationships/hyperlink" Target="consultantplus://offline/ref=C6DF8FFA0FAEBC74B207039B3EF20F48B21170A8633772A9ABCD520ACFDE39275895F6911BF06018B7EA6631759297D326C1CE7706VFN3J" TargetMode="External"/><Relationship Id="rId28" Type="http://schemas.openxmlformats.org/officeDocument/2006/relationships/hyperlink" Target="consultantplus://offline/ref=C6DF8FFA0FAEBC74B207039B3EF20F48B51B78A4683172A9ABCD520ACFDE39275895F69F1CFA3F1DA2FB3E3E7E8588D339DDCC75V0N6J" TargetMode="External"/><Relationship Id="rId10" Type="http://schemas.openxmlformats.org/officeDocument/2006/relationships/hyperlink" Target="consultantplus://offline/ref=C6DF8FFA0FAEBC74B207039B3EF20F48B21170A8633772A9ABCD520ACFDE39275895F6961EF06F4FE3A5676D33CE84D02EC1CD761AF320A4V7N6J" TargetMode="External"/><Relationship Id="rId19" Type="http://schemas.openxmlformats.org/officeDocument/2006/relationships/hyperlink" Target="consultantplus://offline/ref=C6DF8FFA0FAEBC74B207039B3EF20F48B51B78A4683172A9ABCD520ACFDE39275895F69319FA3F1DA2FB3E3E7E8588D339DDCC75V0N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DF8FFA0FAEBC74B207039B3EF20F48B21170A8633772A9ABCD520ACFDE39275895F69617F8634BEDFA627822968BDB39DECD6906F122VAN4J" TargetMode="External"/><Relationship Id="rId14" Type="http://schemas.openxmlformats.org/officeDocument/2006/relationships/hyperlink" Target="consultantplus://offline/ref=C6DF8FFA0FAEBC74B207039B3EF20F48B21171A0633672A9ABCD520ACFDE39275895F69015A53A08B3A33135699A88CC25DFCEV7N5J" TargetMode="External"/><Relationship Id="rId22" Type="http://schemas.openxmlformats.org/officeDocument/2006/relationships/hyperlink" Target="consultantplus://offline/ref=C6DF8FFA0FAEBC74B207039B3EF20F48B51B78A4683172A9ABCD520ACFDE39275895F6961EF06949E5A5676D33CE84D02EC1CD761AF320A4V7N6J" TargetMode="External"/><Relationship Id="rId27" Type="http://schemas.openxmlformats.org/officeDocument/2006/relationships/hyperlink" Target="consultantplus://offline/ref=C6DF8FFA0FAEBC74B207039B3EF20F48B51B78A4683172A9ABCD520ACFDE39275895F69319FA3F1DA2FB3E3E7E8588D339DDCC75V0N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2022-12-19T06:08:00Z</dcterms:created>
  <dcterms:modified xsi:type="dcterms:W3CDTF">2022-12-19T06:08:00Z</dcterms:modified>
</cp:coreProperties>
</file>