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00F2" w14:textId="77777777" w:rsidR="0024204A" w:rsidRPr="004622B2" w:rsidRDefault="0024204A" w:rsidP="00242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70C0"/>
          <w:u w:val="single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14:paraId="15F20A33" w14:textId="77777777" w:rsidR="0024204A" w:rsidRDefault="0024204A" w:rsidP="00242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17E088B" w14:textId="77777777" w:rsidR="0024204A" w:rsidRDefault="0024204A" w:rsidP="00242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B1A70F2" w14:textId="77777777" w:rsidR="0024204A" w:rsidRDefault="0024204A" w:rsidP="0024204A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ФЕДЕРАЛЬНАЯ НАЛОГОВАЯ СЛУЖБА</w:t>
      </w:r>
    </w:p>
    <w:p w14:paraId="206BD373" w14:textId="77777777" w:rsidR="0024204A" w:rsidRDefault="0024204A" w:rsidP="0024204A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14:paraId="639BB86B" w14:textId="77777777" w:rsidR="0024204A" w:rsidRDefault="0024204A" w:rsidP="0024204A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14:paraId="67FED24F" w14:textId="77777777" w:rsidR="0024204A" w:rsidRDefault="0024204A" w:rsidP="0024204A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28 февраля 2024 г. N БС-4-11/2234@ </w:t>
      </w:r>
    </w:p>
    <w:p w14:paraId="35D7210D" w14:textId="77777777" w:rsidR="0024204A" w:rsidRDefault="0024204A" w:rsidP="0024204A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14:paraId="191BCF55" w14:textId="77777777" w:rsidR="0024204A" w:rsidRDefault="0024204A" w:rsidP="0024204A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КОНТРОЛЬНЫХ СООТНОШЕНИЯХ ПОКАЗАТЕЛЕЙ ФОРМЫ 6-НДФЛ </w:t>
      </w:r>
    </w:p>
    <w:p w14:paraId="5AEDC106" w14:textId="77777777" w:rsidR="0024204A" w:rsidRDefault="0024204A" w:rsidP="0024204A">
      <w:pPr>
        <w:pStyle w:val="a4"/>
        <w:spacing w:before="0" w:beforeAutospacing="0" w:after="0" w:afterAutospacing="0" w:line="288" w:lineRule="atLeast"/>
        <w:ind w:firstLine="540"/>
        <w:jc w:val="both"/>
      </w:pPr>
      <w:r>
        <w:t xml:space="preserve">  </w:t>
      </w:r>
    </w:p>
    <w:p w14:paraId="6E12F884" w14:textId="77777777" w:rsidR="0024204A" w:rsidRDefault="0024204A" w:rsidP="0024204A">
      <w:pPr>
        <w:pStyle w:val="a4"/>
        <w:spacing w:before="0" w:beforeAutospacing="0" w:after="0" w:afterAutospacing="0" w:line="288" w:lineRule="atLeast"/>
        <w:ind w:firstLine="540"/>
        <w:jc w:val="both"/>
      </w:pPr>
      <w:r>
        <w:t xml:space="preserve">Федеральная налоговая служба в отношении контрольных соотношений показателей </w:t>
      </w:r>
      <w:hyperlink r:id="rId5" w:history="1">
        <w:r>
          <w:rPr>
            <w:rStyle w:val="a3"/>
          </w:rPr>
          <w:t>формы</w:t>
        </w:r>
      </w:hyperlink>
      <w:r>
        <w:t xml:space="preserve"> расчета сумм налога на доходы физических лиц, исчисленных и удержанных налоговым агентом (форма 6-НДФЛ), сообщает следующее. </w:t>
      </w:r>
    </w:p>
    <w:p w14:paraId="68D4CB06" w14:textId="77777777" w:rsidR="0024204A" w:rsidRDefault="0024204A" w:rsidP="0024204A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К </w:t>
      </w:r>
      <w:hyperlink r:id="rId6" w:history="1">
        <w:r>
          <w:rPr>
            <w:rStyle w:val="a3"/>
          </w:rPr>
          <w:t>форме</w:t>
        </w:r>
      </w:hyperlink>
      <w:r>
        <w:t xml:space="preserve"> расчета сумм налога на доходы физических лиц, исчисленных и удержанных налоговым агентом (форма 6-НДФЛ), утвержденной приказом ФНС России от 19.09.2023 N ЕД-7-11/649@ "Об утверждении формы расчета сумм налога на доходы физических лиц, исчисленных и удержанных налоговым агентом (форма 6-НДФЛ), порядка ее заполнения и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 (в редакции приказа ФНС России от 09.01.2024 N ЕД-7-11/1@ "О внесении изменений в приложения к приказу Федеральной налоговой службы от 19.09.2023 N ЕД-7-11/649@") применяются контрольные соотношения показателей рекомендуемой </w:t>
      </w:r>
      <w:hyperlink r:id="rId7" w:history="1">
        <w:r>
          <w:rPr>
            <w:rStyle w:val="a3"/>
          </w:rPr>
          <w:t>формы</w:t>
        </w:r>
      </w:hyperlink>
      <w:r>
        <w:t xml:space="preserve"> расчета сумм налога на доходы физических лиц, исчисленных и удержанных налоговым агентом (форма 6-НДФЛ), направленные </w:t>
      </w:r>
      <w:hyperlink r:id="rId8" w:history="1">
        <w:r>
          <w:rPr>
            <w:rStyle w:val="a3"/>
          </w:rPr>
          <w:t>письмом</w:t>
        </w:r>
      </w:hyperlink>
      <w:r>
        <w:t xml:space="preserve"> ФНС России от 20.12.2023 N БС-4-11/15922@. </w:t>
      </w:r>
    </w:p>
    <w:p w14:paraId="467D94BF" w14:textId="77777777" w:rsidR="0024204A" w:rsidRDefault="0024204A" w:rsidP="0024204A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Дополнительно в отношении контрольных </w:t>
      </w:r>
      <w:hyperlink r:id="rId9" w:history="1">
        <w:r>
          <w:rPr>
            <w:rStyle w:val="a3"/>
          </w:rPr>
          <w:t>соотношений</w:t>
        </w:r>
      </w:hyperlink>
      <w:r>
        <w:t xml:space="preserve">, направленных письмом ФНС России от 20.12.2023 N БС-4-11/15922@, сообщается, что контрольное </w:t>
      </w:r>
      <w:hyperlink r:id="rId10" w:history="1">
        <w:r>
          <w:rPr>
            <w:rStyle w:val="a3"/>
          </w:rPr>
          <w:t>соотношение N 1.13</w:t>
        </w:r>
      </w:hyperlink>
      <w:r>
        <w:t xml:space="preserve"> не применяется, контрольное </w:t>
      </w:r>
      <w:hyperlink r:id="rId11" w:history="1">
        <w:r>
          <w:rPr>
            <w:rStyle w:val="a3"/>
          </w:rPr>
          <w:t>соотношение N 1.11</w:t>
        </w:r>
      </w:hyperlink>
      <w:r>
        <w:t xml:space="preserve"> применяется с учетом контрольного </w:t>
      </w:r>
      <w:hyperlink r:id="rId12" w:history="1">
        <w:r>
          <w:rPr>
            <w:rStyle w:val="a3"/>
          </w:rPr>
          <w:t>соотношения N 1.10</w:t>
        </w:r>
      </w:hyperlink>
      <w:r>
        <w:t xml:space="preserve">. </w:t>
      </w:r>
    </w:p>
    <w:p w14:paraId="5AC04EFC" w14:textId="77777777" w:rsidR="0024204A" w:rsidRDefault="0024204A" w:rsidP="0024204A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В случае невыполнения контрольного </w:t>
      </w:r>
      <w:hyperlink r:id="rId13" w:history="1">
        <w:r>
          <w:rPr>
            <w:rStyle w:val="a3"/>
          </w:rPr>
          <w:t>соотношения N 1.14</w:t>
        </w:r>
      </w:hyperlink>
      <w:r>
        <w:t xml:space="preserve"> завышена сумма налога удержанная. </w:t>
      </w:r>
    </w:p>
    <w:p w14:paraId="1EA2ED18" w14:textId="77777777" w:rsidR="0024204A" w:rsidRDefault="0024204A" w:rsidP="0024204A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Управлениям ФНС России по субъектам Российской Федерации довести настоящее письмо до нижестоящих налоговых органов. </w:t>
      </w:r>
    </w:p>
    <w:p w14:paraId="6B6E797F" w14:textId="77777777" w:rsidR="0024204A" w:rsidRDefault="0024204A" w:rsidP="0024204A">
      <w:pPr>
        <w:pStyle w:val="a4"/>
        <w:spacing w:before="0" w:beforeAutospacing="0" w:after="0" w:afterAutospacing="0" w:line="288" w:lineRule="atLeast"/>
        <w:ind w:firstLine="540"/>
        <w:jc w:val="both"/>
      </w:pPr>
      <w:r>
        <w:t xml:space="preserve">  </w:t>
      </w:r>
    </w:p>
    <w:p w14:paraId="0837FDCB" w14:textId="77777777" w:rsidR="0024204A" w:rsidRDefault="0024204A" w:rsidP="0024204A">
      <w:pPr>
        <w:pStyle w:val="a4"/>
        <w:spacing w:before="0" w:beforeAutospacing="0" w:after="0" w:afterAutospacing="0" w:line="288" w:lineRule="atLeast"/>
        <w:jc w:val="right"/>
      </w:pPr>
      <w:r>
        <w:t xml:space="preserve">Действительный </w:t>
      </w:r>
    </w:p>
    <w:p w14:paraId="67100393" w14:textId="77777777" w:rsidR="0024204A" w:rsidRDefault="0024204A" w:rsidP="0024204A">
      <w:pPr>
        <w:pStyle w:val="a4"/>
        <w:spacing w:before="0" w:beforeAutospacing="0" w:after="0" w:afterAutospacing="0" w:line="288" w:lineRule="atLeast"/>
        <w:jc w:val="right"/>
      </w:pPr>
      <w:r>
        <w:t xml:space="preserve">государственный советник </w:t>
      </w:r>
    </w:p>
    <w:p w14:paraId="6C660C65" w14:textId="77777777" w:rsidR="0024204A" w:rsidRDefault="0024204A" w:rsidP="0024204A">
      <w:pPr>
        <w:pStyle w:val="a4"/>
        <w:spacing w:before="0" w:beforeAutospacing="0" w:after="0" w:afterAutospacing="0" w:line="288" w:lineRule="atLeast"/>
        <w:jc w:val="right"/>
      </w:pPr>
      <w:r>
        <w:t xml:space="preserve">Российской Федерации </w:t>
      </w:r>
    </w:p>
    <w:p w14:paraId="21F67169" w14:textId="77777777" w:rsidR="0024204A" w:rsidRDefault="0024204A" w:rsidP="0024204A">
      <w:pPr>
        <w:pStyle w:val="a4"/>
        <w:spacing w:before="0" w:beforeAutospacing="0" w:after="0" w:afterAutospacing="0" w:line="288" w:lineRule="atLeast"/>
        <w:jc w:val="right"/>
      </w:pPr>
      <w:r>
        <w:t xml:space="preserve">2 класса </w:t>
      </w:r>
    </w:p>
    <w:p w14:paraId="06698038" w14:textId="77777777" w:rsidR="0024204A" w:rsidRDefault="0024204A" w:rsidP="0024204A">
      <w:pPr>
        <w:pStyle w:val="a4"/>
        <w:spacing w:before="0" w:beforeAutospacing="0" w:after="0" w:afterAutospacing="0" w:line="288" w:lineRule="atLeast"/>
        <w:jc w:val="right"/>
      </w:pPr>
      <w:r>
        <w:t xml:space="preserve">С.Л.БОНДАРЧУК </w:t>
      </w:r>
    </w:p>
    <w:p w14:paraId="1868AB3B" w14:textId="77777777" w:rsidR="0024204A" w:rsidRDefault="0024204A" w:rsidP="0024204A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027DA378" w14:textId="77777777" w:rsidR="0024204A" w:rsidRPr="007D2EEF" w:rsidRDefault="0024204A" w:rsidP="0024204A">
      <w:pPr>
        <w:pStyle w:val="a4"/>
        <w:spacing w:before="0" w:beforeAutospacing="0" w:after="0" w:afterAutospacing="0" w:line="288" w:lineRule="atLeast"/>
        <w:jc w:val="both"/>
      </w:pPr>
      <w:r>
        <w:t> </w:t>
      </w:r>
      <w:r w:rsidRPr="007D2EEF">
        <w:rPr>
          <w:lang w:eastAsia="ru-RU"/>
        </w:rPr>
        <w:t xml:space="preserve"> </w:t>
      </w:r>
    </w:p>
    <w:p w14:paraId="28F4EC71" w14:textId="77777777" w:rsidR="0024204A" w:rsidRDefault="0024204A" w:rsidP="00242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eastAsia="ru-RU"/>
        </w:rPr>
      </w:pPr>
    </w:p>
    <w:p w14:paraId="571F6738" w14:textId="77777777" w:rsidR="0024204A" w:rsidRDefault="0024204A" w:rsidP="002420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eastAsia="ru-RU"/>
        </w:rPr>
      </w:pPr>
    </w:p>
    <w:p w14:paraId="5CB030FF" w14:textId="77777777" w:rsidR="00C903A8" w:rsidRDefault="00C903A8"/>
    <w:sectPr w:rsidR="00C903A8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4A"/>
    <w:rsid w:val="0024204A"/>
    <w:rsid w:val="00BB3605"/>
    <w:rsid w:val="00C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106E9"/>
  <w15:chartTrackingRefBased/>
  <w15:docId w15:val="{9B4026B5-9674-B94F-979C-22EAA5C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4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204A"/>
    <w:rPr>
      <w:color w:val="0000FF"/>
      <w:u w:val="single"/>
    </w:rPr>
  </w:style>
  <w:style w:type="paragraph" w:styleId="a4">
    <w:basedOn w:val="a"/>
    <w:next w:val="a5"/>
    <w:uiPriority w:val="99"/>
    <w:unhideWhenUsed/>
    <w:rsid w:val="00242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styleId="a5">
    <w:name w:val="Normal (Web)"/>
    <w:basedOn w:val="a"/>
    <w:uiPriority w:val="99"/>
    <w:semiHidden/>
    <w:unhideWhenUsed/>
    <w:rsid w:val="0024204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00&amp;date=11.03.2024" TargetMode="External"/><Relationship Id="rId13" Type="http://schemas.openxmlformats.org/officeDocument/2006/relationships/hyperlink" Target="https://login.consultant.ru/link/?req=doc&amp;base=LAW&amp;n=465700&amp;dst=100127&amp;field=134&amp;date=11.03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0565&amp;dst=100026&amp;field=134&amp;date=11.03.2024" TargetMode="External"/><Relationship Id="rId12" Type="http://schemas.openxmlformats.org/officeDocument/2006/relationships/hyperlink" Target="https://login.consultant.ru/link/?req=doc&amp;base=LAW&amp;n=465700&amp;dst=100103&amp;field=134&amp;date=11.03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565&amp;dst=100026&amp;field=134&amp;date=11.03.2024" TargetMode="External"/><Relationship Id="rId11" Type="http://schemas.openxmlformats.org/officeDocument/2006/relationships/hyperlink" Target="https://login.consultant.ru/link/?req=doc&amp;base=LAW&amp;n=465700&amp;dst=100109&amp;field=134&amp;date=11.03.2024" TargetMode="External"/><Relationship Id="rId5" Type="http://schemas.openxmlformats.org/officeDocument/2006/relationships/hyperlink" Target="https://login.consultant.ru/link/?req=doc&amp;base=LAW&amp;n=460565&amp;dst=100026&amp;field=134&amp;date=11.03.20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700&amp;dst=100121&amp;field=134&amp;date=11.03.2024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s://login.consultant.ru/link/?req=doc&amp;base=LAW&amp;n=465700&amp;dst=100010&amp;field=134&amp;date=11.03.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2024-04-08T06:55:00Z</dcterms:created>
  <dcterms:modified xsi:type="dcterms:W3CDTF">2024-04-08T06:55:00Z</dcterms:modified>
</cp:coreProperties>
</file>